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798" w14:textId="77777777" w:rsidR="00FC334B" w:rsidRPr="00D37200" w:rsidRDefault="00FC334B" w:rsidP="00FC334B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14:paraId="5E5AC37E" w14:textId="646DF470" w:rsidR="00FC334B" w:rsidRPr="00665886" w:rsidRDefault="00FC334B" w:rsidP="0010526F">
      <w:pPr>
        <w:pStyle w:val="a3"/>
        <w:jc w:val="center"/>
        <w:rPr>
          <w:bCs/>
        </w:rPr>
      </w:pPr>
      <w:r w:rsidRPr="00D37200">
        <w:t>Арт.</w:t>
      </w:r>
      <w:r w:rsidRPr="00467887">
        <w:rPr>
          <w:b/>
        </w:rPr>
        <w:t xml:space="preserve"> </w:t>
      </w:r>
      <w:r w:rsidR="00B61BFB">
        <w:rPr>
          <w:bCs/>
        </w:rPr>
        <w:t>2500</w:t>
      </w:r>
      <w:r w:rsidR="00C70E96">
        <w:rPr>
          <w:bCs/>
        </w:rPr>
        <w:t>1</w:t>
      </w:r>
      <w:r w:rsidR="00B61BFB">
        <w:rPr>
          <w:bCs/>
        </w:rPr>
        <w:t>-1</w:t>
      </w:r>
      <w:proofErr w:type="spellStart"/>
      <w:r w:rsidR="00A4100D">
        <w:rPr>
          <w:bCs/>
          <w:lang w:val="en-US"/>
        </w:rPr>
        <w:t>i</w:t>
      </w:r>
      <w:proofErr w:type="spellEnd"/>
    </w:p>
    <w:p w14:paraId="13A65327" w14:textId="77777777" w:rsidR="0010526F" w:rsidRPr="00665886" w:rsidRDefault="0010526F" w:rsidP="0010526F">
      <w:pPr>
        <w:pStyle w:val="a3"/>
        <w:jc w:val="center"/>
        <w:rPr>
          <w:bCs/>
        </w:rPr>
      </w:pPr>
    </w:p>
    <w:p w14:paraId="5B0A94EF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12E45B17" w14:textId="3C30B240" w:rsidR="00A4100D" w:rsidRDefault="00A4100D" w:rsidP="00FC334B">
      <w:pPr>
        <w:rPr>
          <w:sz w:val="24"/>
          <w:szCs w:val="24"/>
        </w:rPr>
      </w:pPr>
      <w:r w:rsidRPr="00A4100D">
        <w:rPr>
          <w:sz w:val="24"/>
          <w:szCs w:val="24"/>
        </w:rPr>
        <w:t>Стенд обучающий, тактильно-звуковой «Домашние животные и птицы», с интегрированной индукционной системой, 640x840 мм</w:t>
      </w:r>
    </w:p>
    <w:p w14:paraId="6E0965C0" w14:textId="7C20D6FB" w:rsidR="00FC334B" w:rsidRPr="00F33A2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799176F3" w14:textId="6398E2C8" w:rsidR="00F33A2B" w:rsidRDefault="0090183B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Для обучения и расширения кругозора как здоровых </w:t>
      </w:r>
      <w:r w:rsidR="004908D2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так и детей с ограничениями по зрению</w:t>
      </w:r>
      <w:r w:rsidR="00271831">
        <w:rPr>
          <w:sz w:val="24"/>
          <w:szCs w:val="24"/>
        </w:rPr>
        <w:t xml:space="preserve"> и слуху</w:t>
      </w:r>
      <w:r>
        <w:rPr>
          <w:sz w:val="24"/>
          <w:szCs w:val="24"/>
        </w:rPr>
        <w:t>.</w:t>
      </w:r>
    </w:p>
    <w:p w14:paraId="44587821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163E29" w:rsidRPr="00E60A26" w14:paraId="080F3E7C" w14:textId="77777777" w:rsidTr="00F72686">
        <w:tc>
          <w:tcPr>
            <w:tcW w:w="2982" w:type="dxa"/>
            <w:shd w:val="clear" w:color="auto" w:fill="auto"/>
          </w:tcPr>
          <w:p w14:paraId="78506B74" w14:textId="77777777" w:rsidR="00B61BFB" w:rsidRPr="00B61BFB" w:rsidRDefault="00B61BFB" w:rsidP="00B61BFB">
            <w:pPr>
              <w:rPr>
                <w:bCs/>
                <w:sz w:val="24"/>
                <w:szCs w:val="24"/>
              </w:rPr>
            </w:pPr>
            <w:r w:rsidRPr="00B61BFB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110551FF" w14:textId="57D305AD" w:rsidR="00163E29" w:rsidRPr="00E60A26" w:rsidRDefault="00163E29" w:rsidP="00CE087F">
            <w:pPr>
              <w:rPr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6A66A3B8" w14:textId="42A2889E" w:rsidR="00A4100D" w:rsidRDefault="00A4100D" w:rsidP="00A4100D">
            <w:pPr>
              <w:rPr>
                <w:sz w:val="24"/>
                <w:szCs w:val="24"/>
              </w:rPr>
            </w:pPr>
            <w:r w:rsidRPr="00A4100D">
              <w:rPr>
                <w:sz w:val="24"/>
                <w:szCs w:val="24"/>
              </w:rPr>
              <w:t>Изделие предназначено для использования в качестве инструмента инклюзивного образования доступного, как для здоровых детей, так и детей с ограничениями по зрению</w:t>
            </w:r>
            <w:r w:rsidR="00271831">
              <w:rPr>
                <w:sz w:val="24"/>
                <w:szCs w:val="24"/>
              </w:rPr>
              <w:t xml:space="preserve"> и слуху</w:t>
            </w:r>
            <w:r w:rsidRPr="00A4100D">
              <w:rPr>
                <w:sz w:val="24"/>
                <w:szCs w:val="24"/>
              </w:rPr>
              <w:t xml:space="preserve">.  Тактильная поверхность стенда ориентирована на передачу информации незрячему или слабовидящему ребенку, а для здоровых стимулирует развитие мелкой моторики. </w:t>
            </w:r>
            <w:r w:rsidR="00EC69DF" w:rsidRPr="00EC69DF">
              <w:rPr>
                <w:sz w:val="24"/>
                <w:szCs w:val="24"/>
              </w:rPr>
              <w:t xml:space="preserve">Для обеспечения восприятия слабослышащими детьми в стенд интегрирована индукционная система, которая при подаче питания и запуске включается автоматически без участия персонала.                                     </w:t>
            </w:r>
            <w:r w:rsidRPr="00A4100D">
              <w:rPr>
                <w:sz w:val="24"/>
                <w:szCs w:val="24"/>
              </w:rPr>
              <w:t xml:space="preserve">Тактильно-звуковой стенд представляет собой настенную панель со скрытыми органами управления, электрической подводки и крепления. Все электрические компоненты скрыты внутри корпуса и не имеют внешнего доступа к ним. На лицевой поверхности нанесена визуальная информация в ярком полноцветном исполнении, которая дублирована тактильным плоско-выпуклым способом и точечным шрифтом по системе Брайля. </w:t>
            </w:r>
            <w:r w:rsidR="00271831" w:rsidRPr="00271831">
              <w:rPr>
                <w:sz w:val="24"/>
                <w:szCs w:val="24"/>
              </w:rPr>
              <w:t xml:space="preserve">Все звуковые сообщения хранятся в виде MP3 файлов на SD карте, которая расположена внутри устройства.  Работа стенда осуществляется в 3х режимах. Язык воспроизведения сообщений – русский. </w:t>
            </w:r>
            <w:r w:rsidRPr="00A4100D">
              <w:rPr>
                <w:sz w:val="24"/>
                <w:szCs w:val="24"/>
              </w:rPr>
              <w:t xml:space="preserve">На лицевой поверхности в зоне тактильной информации имеются стальные антивандальные кнопки, при нажатии на которые происходит воспроизведение звуковых сообщений, дублирующих тактильную информацию. Для обеспечения восприятия слабовидящими кнопки имеют встроенную подсветку.    </w:t>
            </w:r>
            <w:r>
              <w:rPr>
                <w:sz w:val="24"/>
                <w:szCs w:val="24"/>
              </w:rPr>
              <w:t xml:space="preserve">                                                                 Для обеспечения восприятия слабослышащими детьми корпус устройства оборудован индукционной петлей.</w:t>
            </w:r>
            <w:r w:rsidRPr="00A4100D">
              <w:rPr>
                <w:sz w:val="24"/>
                <w:szCs w:val="24"/>
              </w:rPr>
              <w:t xml:space="preserve">   </w:t>
            </w:r>
          </w:p>
          <w:p w14:paraId="47790059" w14:textId="4FF5F731" w:rsidR="00CC37A1" w:rsidRDefault="00A4100D" w:rsidP="00A4100D">
            <w:pPr>
              <w:rPr>
                <w:sz w:val="24"/>
                <w:szCs w:val="24"/>
              </w:rPr>
            </w:pPr>
            <w:r w:rsidRPr="00A4100D">
              <w:rPr>
                <w:sz w:val="24"/>
                <w:szCs w:val="24"/>
              </w:rPr>
              <w:lastRenderedPageBreak/>
              <w:t xml:space="preserve">Тактильно-звуковой стенд изготовлен из гипоаллергенных экологичных материалов, которые возможно подвергать санитарной обработке, подключается к сети 220В, кнопка «включение/выключение» скрыта от ребенка в верхней части корпуса.                                                                                    </w:t>
            </w:r>
          </w:p>
        </w:tc>
      </w:tr>
      <w:tr w:rsidR="004908D2" w:rsidRPr="00E60A26" w14:paraId="76D94FDF" w14:textId="77777777" w:rsidTr="00F72686">
        <w:tc>
          <w:tcPr>
            <w:tcW w:w="2982" w:type="dxa"/>
            <w:shd w:val="clear" w:color="auto" w:fill="auto"/>
          </w:tcPr>
          <w:p w14:paraId="47A0591B" w14:textId="40333F98" w:rsidR="004908D2" w:rsidRPr="00B61BFB" w:rsidRDefault="004908D2" w:rsidP="00B6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Требование к функционалу </w:t>
            </w:r>
          </w:p>
        </w:tc>
        <w:tc>
          <w:tcPr>
            <w:tcW w:w="6511" w:type="dxa"/>
            <w:shd w:val="clear" w:color="auto" w:fill="auto"/>
          </w:tcPr>
          <w:p w14:paraId="50069092" w14:textId="77777777" w:rsidR="00C125B6" w:rsidRPr="00C125B6" w:rsidRDefault="00C125B6" w:rsidP="00C125B6">
            <w:pPr>
              <w:rPr>
                <w:sz w:val="24"/>
                <w:szCs w:val="24"/>
              </w:rPr>
            </w:pPr>
            <w:r w:rsidRPr="00C125B6">
              <w:rPr>
                <w:sz w:val="24"/>
                <w:szCs w:val="24"/>
              </w:rPr>
              <w:t>Функционально тактильно-звуковой стенд должен обеспечивать:</w:t>
            </w:r>
          </w:p>
          <w:p w14:paraId="26E52328" w14:textId="77777777" w:rsidR="00C125B6" w:rsidRPr="00C125B6" w:rsidRDefault="00C125B6" w:rsidP="00C125B6">
            <w:pPr>
              <w:rPr>
                <w:sz w:val="24"/>
                <w:szCs w:val="24"/>
              </w:rPr>
            </w:pPr>
            <w:r w:rsidRPr="00C125B6">
              <w:rPr>
                <w:sz w:val="24"/>
                <w:szCs w:val="24"/>
              </w:rPr>
              <w:t>- передачу информации тактильным и звуковым способом;</w:t>
            </w:r>
          </w:p>
          <w:p w14:paraId="6D8733C0" w14:textId="3F828182" w:rsidR="009A6719" w:rsidRDefault="00C125B6" w:rsidP="00C125B6">
            <w:pPr>
              <w:rPr>
                <w:sz w:val="24"/>
                <w:szCs w:val="24"/>
              </w:rPr>
            </w:pPr>
            <w:r w:rsidRPr="00C125B6">
              <w:rPr>
                <w:sz w:val="24"/>
                <w:szCs w:val="24"/>
              </w:rPr>
              <w:t>- трансляцию звуковой информации методом электромагнитного поля звуковой частоты (для восприятия слуховыми аппаратами в режиме «</w:t>
            </w:r>
            <w:proofErr w:type="spellStart"/>
            <w:r w:rsidRPr="00C125B6">
              <w:rPr>
                <w:sz w:val="24"/>
                <w:szCs w:val="24"/>
              </w:rPr>
              <w:t>Телекатушка</w:t>
            </w:r>
            <w:proofErr w:type="spellEnd"/>
            <w:r w:rsidRPr="00C125B6">
              <w:rPr>
                <w:sz w:val="24"/>
                <w:szCs w:val="24"/>
              </w:rPr>
              <w:t xml:space="preserve">»).                 </w:t>
            </w:r>
          </w:p>
        </w:tc>
      </w:tr>
      <w:tr w:rsidR="00F72686" w:rsidRPr="00E60A26" w14:paraId="24B1BE88" w14:textId="77777777" w:rsidTr="00F72686">
        <w:tc>
          <w:tcPr>
            <w:tcW w:w="2982" w:type="dxa"/>
            <w:shd w:val="clear" w:color="auto" w:fill="auto"/>
          </w:tcPr>
          <w:p w14:paraId="1D386B97" w14:textId="04D2AE17" w:rsidR="00F72686" w:rsidRDefault="00F72686" w:rsidP="00F72686">
            <w:pPr>
              <w:rPr>
                <w:bCs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Требовани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DE2660">
              <w:rPr>
                <w:rFonts w:cs="Calibri"/>
                <w:sz w:val="24"/>
                <w:szCs w:val="24"/>
              </w:rPr>
              <w:t xml:space="preserve"> к маркам используемых материалов</w:t>
            </w:r>
          </w:p>
        </w:tc>
        <w:tc>
          <w:tcPr>
            <w:tcW w:w="6511" w:type="dxa"/>
            <w:shd w:val="clear" w:color="auto" w:fill="auto"/>
          </w:tcPr>
          <w:p w14:paraId="7BA24976" w14:textId="34B4C17D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характеристик: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</w:t>
            </w:r>
            <w:r w:rsidRPr="00DE2660">
              <w:rPr>
                <w:rFonts w:cs="Calibri"/>
                <w:sz w:val="24"/>
                <w:szCs w:val="24"/>
              </w:rPr>
              <w:t xml:space="preserve">    - лицевая панель должна быть выполнена из фанеры толщиной не менее 10мм, с грунтовой покраской и нанесением прозрачного полиуретанового покрытия с толщиной пленки не менее 250</w:t>
            </w:r>
            <w:r w:rsidR="00C90B91">
              <w:rPr>
                <w:rFonts w:cs="Calibri"/>
                <w:sz w:val="24"/>
                <w:szCs w:val="24"/>
              </w:rPr>
              <w:t>М</w:t>
            </w:r>
            <w:r w:rsidRPr="00DE2660">
              <w:rPr>
                <w:rFonts w:cs="Calibri"/>
                <w:sz w:val="24"/>
                <w:szCs w:val="24"/>
              </w:rPr>
              <w:t>к;</w:t>
            </w:r>
          </w:p>
          <w:p w14:paraId="1BE92DEE" w14:textId="77777777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- короб для стенда должен быть выполнен из АКП толщиной не менее 3мм; </w:t>
            </w:r>
          </w:p>
          <w:p w14:paraId="188440AC" w14:textId="5B93B2E4" w:rsidR="00F72686" w:rsidRDefault="00F72686" w:rsidP="00F72686">
            <w:pPr>
              <w:rPr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рамка для стенда должна быть выполнена из стали марки не ниже Ст08пс, толщиной не менее 1мм и окрашена порошково-полимерным способом, толщиной красящего слоя не менее 250Мк, для обеспечения антикоррозийных свойств.</w:t>
            </w:r>
          </w:p>
        </w:tc>
      </w:tr>
      <w:tr w:rsidR="00B61BFB" w:rsidRPr="00E60A26" w14:paraId="595BE3C7" w14:textId="77777777" w:rsidTr="00F72686">
        <w:tc>
          <w:tcPr>
            <w:tcW w:w="2982" w:type="dxa"/>
            <w:shd w:val="clear" w:color="auto" w:fill="auto"/>
          </w:tcPr>
          <w:p w14:paraId="266D37A4" w14:textId="3FA60E80" w:rsidR="00B61BFB" w:rsidRPr="00E60A26" w:rsidRDefault="00B61BFB" w:rsidP="00B61BFB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77BAF">
              <w:rPr>
                <w:sz w:val="24"/>
                <w:szCs w:val="24"/>
              </w:rPr>
              <w:t>конструктивному</w:t>
            </w:r>
            <w:r>
              <w:rPr>
                <w:sz w:val="24"/>
                <w:szCs w:val="24"/>
              </w:rPr>
              <w:t xml:space="preserve"> исполнению</w:t>
            </w:r>
          </w:p>
        </w:tc>
        <w:tc>
          <w:tcPr>
            <w:tcW w:w="6511" w:type="dxa"/>
            <w:shd w:val="clear" w:color="auto" w:fill="auto"/>
          </w:tcPr>
          <w:p w14:paraId="1D804B81" w14:textId="38646138" w:rsidR="0068224B" w:rsidRDefault="007D18F6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изделие состоит из </w:t>
            </w:r>
            <w:r w:rsidR="00F72686">
              <w:rPr>
                <w:sz w:val="24"/>
                <w:szCs w:val="24"/>
              </w:rPr>
              <w:t xml:space="preserve">лицевой панели и </w:t>
            </w:r>
            <w:r w:rsidR="00920D92">
              <w:rPr>
                <w:sz w:val="24"/>
                <w:szCs w:val="24"/>
              </w:rPr>
              <w:t>корпуса</w:t>
            </w:r>
            <w:r w:rsidR="00F72686">
              <w:rPr>
                <w:sz w:val="24"/>
                <w:szCs w:val="24"/>
              </w:rPr>
              <w:t>.</w:t>
            </w:r>
          </w:p>
          <w:p w14:paraId="50A3DD24" w14:textId="0004C0EA" w:rsidR="00F72686" w:rsidRDefault="00F72686" w:rsidP="00B61BFB">
            <w:pPr>
              <w:rPr>
                <w:sz w:val="24"/>
                <w:szCs w:val="24"/>
              </w:rPr>
            </w:pPr>
            <w:r w:rsidRPr="00F72686">
              <w:rPr>
                <w:sz w:val="24"/>
                <w:szCs w:val="24"/>
              </w:rPr>
              <w:t xml:space="preserve">Лицевая панель, представляет собой изделие, выполненное из фанеры толщиной не менее 10мм, с грунтовой покраской и нанесением </w:t>
            </w:r>
            <w:r w:rsidR="00737983">
              <w:rPr>
                <w:sz w:val="24"/>
                <w:szCs w:val="24"/>
              </w:rPr>
              <w:t>тактильно-</w:t>
            </w:r>
            <w:r w:rsidRPr="00F72686">
              <w:rPr>
                <w:sz w:val="24"/>
                <w:szCs w:val="24"/>
              </w:rPr>
              <w:t>визуальной информации посредством УФ печати. В виду ограниченного места при креплении лицевой панели к корпусу, габаритные размеры не должны превышать 640мм в высоту, 840 в ширину, 10мм в глубину. Для реализации функций стенда на лицевой панели должны быть расположены кнопки активации, выполненные из стали в антивандальном исполнении с круговой светодиодной подсветкой в количестве не менее 34 шт.</w:t>
            </w:r>
          </w:p>
          <w:p w14:paraId="3801553B" w14:textId="5808474B" w:rsidR="00920D92" w:rsidRDefault="00CC17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 изделия состоит из рамки и задней </w:t>
            </w:r>
            <w:r w:rsidR="008A572D">
              <w:rPr>
                <w:sz w:val="24"/>
                <w:szCs w:val="24"/>
              </w:rPr>
              <w:t>панели</w:t>
            </w:r>
            <w:r>
              <w:rPr>
                <w:sz w:val="24"/>
                <w:szCs w:val="24"/>
              </w:rPr>
              <w:t xml:space="preserve">. </w:t>
            </w:r>
            <w:r w:rsidR="00920D92">
              <w:rPr>
                <w:sz w:val="24"/>
                <w:szCs w:val="24"/>
              </w:rPr>
              <w:t xml:space="preserve">Для обеспечения </w:t>
            </w:r>
            <w:r w:rsidR="00920D92" w:rsidRPr="00920D92">
              <w:rPr>
                <w:sz w:val="24"/>
                <w:szCs w:val="24"/>
              </w:rPr>
              <w:t xml:space="preserve">высоких эксплуатационных характеристик </w:t>
            </w:r>
            <w:r w:rsidR="008A572D">
              <w:rPr>
                <w:sz w:val="24"/>
                <w:szCs w:val="24"/>
              </w:rPr>
              <w:lastRenderedPageBreak/>
              <w:t xml:space="preserve">рамка должна быть выполнена из стали толщиной не менее 1мм с порошковой покраской с размерами не превышающими 640мм в высоту,840мм в ширину, 40 мм в глубину. Для обеспечения высоких </w:t>
            </w:r>
            <w:r w:rsidR="00C7637A">
              <w:rPr>
                <w:sz w:val="24"/>
                <w:szCs w:val="24"/>
              </w:rPr>
              <w:t>эксплуатационных</w:t>
            </w:r>
            <w:r w:rsidR="008A572D">
              <w:rPr>
                <w:sz w:val="24"/>
                <w:szCs w:val="24"/>
              </w:rPr>
              <w:t xml:space="preserve"> характеристик и надежного крепления задняя </w:t>
            </w:r>
            <w:r w:rsidR="00E139CB">
              <w:rPr>
                <w:sz w:val="24"/>
                <w:szCs w:val="24"/>
              </w:rPr>
              <w:t>панель должна</w:t>
            </w:r>
            <w:r w:rsidR="00920D92" w:rsidRPr="00920D92">
              <w:rPr>
                <w:sz w:val="24"/>
                <w:szCs w:val="24"/>
              </w:rPr>
              <w:t xml:space="preserve"> быть выполнен из АКП не менее 3мм</w:t>
            </w:r>
            <w:r w:rsidR="00E139CB">
              <w:rPr>
                <w:sz w:val="24"/>
                <w:szCs w:val="24"/>
              </w:rPr>
              <w:t>.</w:t>
            </w:r>
            <w:r w:rsidR="008873BE">
              <w:rPr>
                <w:sz w:val="24"/>
                <w:szCs w:val="24"/>
              </w:rPr>
              <w:t>, с размерами не превышающими 600мм в высоту, 800мм в ширину, 65мм в глубину.</w:t>
            </w:r>
            <w:r w:rsidR="008873BE" w:rsidRPr="008873BE">
              <w:rPr>
                <w:sz w:val="24"/>
                <w:szCs w:val="24"/>
              </w:rPr>
              <w:t xml:space="preserve"> Для обеспечения надежного крепления на задней стенке корпуса должно быть расположено не менее 4 скоб</w:t>
            </w:r>
            <w:r w:rsidR="008873BE">
              <w:rPr>
                <w:sz w:val="24"/>
                <w:szCs w:val="24"/>
              </w:rPr>
              <w:t xml:space="preserve"> с монтажными отверстиями</w:t>
            </w:r>
            <w:r w:rsidR="00E139CB">
              <w:rPr>
                <w:sz w:val="24"/>
                <w:szCs w:val="24"/>
              </w:rPr>
              <w:t xml:space="preserve">. </w:t>
            </w:r>
            <w:r w:rsidR="006F27D1">
              <w:rPr>
                <w:sz w:val="24"/>
                <w:szCs w:val="24"/>
              </w:rPr>
              <w:t>На верхней части корпуса должна</w:t>
            </w:r>
            <w:r w:rsidR="00577BAF">
              <w:rPr>
                <w:sz w:val="24"/>
                <w:szCs w:val="24"/>
              </w:rPr>
              <w:t xml:space="preserve"> быть расположен</w:t>
            </w:r>
            <w:r w:rsidR="004B26CA">
              <w:rPr>
                <w:sz w:val="24"/>
                <w:szCs w:val="24"/>
              </w:rPr>
              <w:t>а панель управления, включающая</w:t>
            </w:r>
            <w:r w:rsidR="00577BAF">
              <w:rPr>
                <w:sz w:val="24"/>
                <w:szCs w:val="24"/>
              </w:rPr>
              <w:t xml:space="preserve">: разъем </w:t>
            </w:r>
            <w:r w:rsidR="004B26CA">
              <w:rPr>
                <w:sz w:val="24"/>
                <w:szCs w:val="24"/>
              </w:rPr>
              <w:t>питания</w:t>
            </w:r>
            <w:r w:rsidR="00583BD9">
              <w:rPr>
                <w:sz w:val="24"/>
                <w:szCs w:val="24"/>
              </w:rPr>
              <w:t xml:space="preserve"> типа АС-016</w:t>
            </w:r>
            <w:r w:rsidR="00577BAF">
              <w:rPr>
                <w:sz w:val="24"/>
                <w:szCs w:val="24"/>
              </w:rPr>
              <w:t>, клавиш</w:t>
            </w:r>
            <w:r w:rsidR="006F27D1">
              <w:rPr>
                <w:sz w:val="24"/>
                <w:szCs w:val="24"/>
              </w:rPr>
              <w:t>у</w:t>
            </w:r>
            <w:r w:rsidR="00577BAF">
              <w:rPr>
                <w:sz w:val="24"/>
                <w:szCs w:val="24"/>
              </w:rPr>
              <w:t xml:space="preserve"> вкл</w:t>
            </w:r>
            <w:r w:rsidR="000B54D2">
              <w:rPr>
                <w:sz w:val="24"/>
                <w:szCs w:val="24"/>
              </w:rPr>
              <w:t>.</w:t>
            </w:r>
            <w:r w:rsidR="00577BAF">
              <w:rPr>
                <w:sz w:val="24"/>
                <w:szCs w:val="24"/>
              </w:rPr>
              <w:t>/выкл. питания, кнопк</w:t>
            </w:r>
            <w:r w:rsidR="002C58B6">
              <w:rPr>
                <w:sz w:val="24"/>
                <w:szCs w:val="24"/>
              </w:rPr>
              <w:t>и</w:t>
            </w:r>
            <w:r w:rsidR="00577BAF">
              <w:rPr>
                <w:sz w:val="24"/>
                <w:szCs w:val="24"/>
              </w:rPr>
              <w:t xml:space="preserve"> включения </w:t>
            </w:r>
            <w:r w:rsidR="002C58B6">
              <w:rPr>
                <w:sz w:val="24"/>
                <w:szCs w:val="24"/>
              </w:rPr>
              <w:t xml:space="preserve">и выключения </w:t>
            </w:r>
            <w:r w:rsidR="00577BAF">
              <w:rPr>
                <w:sz w:val="24"/>
                <w:szCs w:val="24"/>
              </w:rPr>
              <w:t>стенда</w:t>
            </w:r>
            <w:r w:rsidR="00E139CB">
              <w:rPr>
                <w:sz w:val="24"/>
                <w:szCs w:val="24"/>
              </w:rPr>
              <w:t>.</w:t>
            </w:r>
            <w:r w:rsidR="00920D92">
              <w:rPr>
                <w:sz w:val="24"/>
                <w:szCs w:val="24"/>
              </w:rPr>
              <w:t xml:space="preserve"> </w:t>
            </w:r>
            <w:r w:rsidR="004B26CA">
              <w:rPr>
                <w:sz w:val="24"/>
                <w:szCs w:val="24"/>
              </w:rPr>
              <w:t xml:space="preserve">Кнопки активации должны быть </w:t>
            </w:r>
            <w:r w:rsidR="00583BD9">
              <w:rPr>
                <w:sz w:val="24"/>
                <w:szCs w:val="24"/>
              </w:rPr>
              <w:t xml:space="preserve">металлические, водонепроницаемые, </w:t>
            </w:r>
            <w:r w:rsidR="004B26CA">
              <w:rPr>
                <w:sz w:val="24"/>
                <w:szCs w:val="24"/>
              </w:rPr>
              <w:t>выполнен</w:t>
            </w:r>
            <w:r w:rsidR="00583BD9">
              <w:rPr>
                <w:sz w:val="24"/>
                <w:szCs w:val="24"/>
              </w:rPr>
              <w:t xml:space="preserve">ные </w:t>
            </w:r>
            <w:r w:rsidR="004B26CA">
              <w:rPr>
                <w:sz w:val="24"/>
                <w:szCs w:val="24"/>
              </w:rPr>
              <w:t>и в антивандальном исполнении.</w:t>
            </w:r>
            <w:r w:rsidR="0090465A">
              <w:rPr>
                <w:sz w:val="24"/>
                <w:szCs w:val="24"/>
              </w:rPr>
              <w:t xml:space="preserve"> </w:t>
            </w:r>
            <w:r w:rsidR="002523A4">
              <w:rPr>
                <w:sz w:val="24"/>
                <w:szCs w:val="24"/>
              </w:rPr>
              <w:t xml:space="preserve">Для воспроизведения информации звуковым способом в корпусе стенда должно быть расположен динамик. </w:t>
            </w:r>
          </w:p>
          <w:p w14:paraId="46FC5529" w14:textId="1B2D31D5" w:rsidR="007D18F6" w:rsidRPr="00F33A2B" w:rsidRDefault="00B61BFB" w:rsidP="0027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соблюдения травмобезопасности все края стенда должны быть ровными, обработанными промышленным способом.</w:t>
            </w:r>
          </w:p>
        </w:tc>
      </w:tr>
      <w:tr w:rsidR="004908D2" w:rsidRPr="00E60A26" w14:paraId="3CA64C27" w14:textId="77777777" w:rsidTr="00F72686">
        <w:tc>
          <w:tcPr>
            <w:tcW w:w="2982" w:type="dxa"/>
            <w:shd w:val="clear" w:color="auto" w:fill="auto"/>
          </w:tcPr>
          <w:p w14:paraId="6EAF059D" w14:textId="42F12CBE" w:rsidR="004908D2" w:rsidRPr="00E60A26" w:rsidRDefault="004908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Требование к панели управления </w:t>
            </w:r>
          </w:p>
        </w:tc>
        <w:tc>
          <w:tcPr>
            <w:tcW w:w="6511" w:type="dxa"/>
            <w:shd w:val="clear" w:color="auto" w:fill="auto"/>
          </w:tcPr>
          <w:p w14:paraId="343F5225" w14:textId="42F6F15F" w:rsidR="002C58B6" w:rsidRDefault="000D6974" w:rsidP="00F7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Панель управления включает в себя</w:t>
            </w:r>
            <w:r w:rsidR="002C58B6">
              <w:rPr>
                <w:sz w:val="24"/>
                <w:szCs w:val="24"/>
              </w:rPr>
              <w:t>:</w:t>
            </w:r>
          </w:p>
          <w:p w14:paraId="1659DACA" w14:textId="5F41DF3C" w:rsidR="00F72686" w:rsidRDefault="002C58B6" w:rsidP="00E13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Скрытые элементы управления, расположенные в верхней части </w:t>
            </w:r>
            <w:r w:rsidR="00F02B62">
              <w:rPr>
                <w:sz w:val="24"/>
                <w:szCs w:val="24"/>
              </w:rPr>
              <w:t xml:space="preserve">стенда: 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F7268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- клавиша вкл./выкл. питания                                                                 - кнопка «включения»</w:t>
            </w:r>
            <w:r w:rsidR="004D4114">
              <w:rPr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sz w:val="24"/>
                <w:szCs w:val="24"/>
              </w:rPr>
              <w:t xml:space="preserve">  - кнопка «выключения»</w:t>
            </w:r>
            <w:r w:rsidR="004D4114">
              <w:rPr>
                <w:sz w:val="24"/>
                <w:szCs w:val="24"/>
              </w:rPr>
              <w:t xml:space="preserve">   </w:t>
            </w:r>
          </w:p>
          <w:p w14:paraId="4B775936" w14:textId="5D2285BB" w:rsidR="000D6974" w:rsidRPr="00F33A2B" w:rsidRDefault="00F72686" w:rsidP="00E13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D4114">
              <w:rPr>
                <w:sz w:val="24"/>
                <w:szCs w:val="24"/>
              </w:rPr>
              <w:t>лементы управления расположенные в лицевой части панели стенда:                                                                                            - к</w:t>
            </w:r>
            <w:r w:rsidR="0068224B">
              <w:rPr>
                <w:sz w:val="24"/>
                <w:szCs w:val="24"/>
              </w:rPr>
              <w:t>нопка увеличения громкости</w:t>
            </w:r>
            <w:r w:rsidR="004D4114">
              <w:rPr>
                <w:sz w:val="24"/>
                <w:szCs w:val="24"/>
              </w:rPr>
              <w:t xml:space="preserve"> «</w:t>
            </w:r>
            <w:r w:rsidR="00E8474C">
              <w:rPr>
                <w:sz w:val="24"/>
                <w:szCs w:val="24"/>
              </w:rPr>
              <w:t xml:space="preserve"> </w:t>
            </w:r>
            <w:r w:rsidR="000D6974">
              <w:rPr>
                <w:sz w:val="24"/>
                <w:szCs w:val="24"/>
              </w:rPr>
              <w:t>+</w:t>
            </w:r>
            <w:r w:rsidR="004D4114">
              <w:rPr>
                <w:sz w:val="24"/>
                <w:szCs w:val="24"/>
              </w:rPr>
              <w:t xml:space="preserve"> »                                   </w:t>
            </w:r>
            <w:r w:rsidR="00F02B62">
              <w:rPr>
                <w:sz w:val="24"/>
                <w:szCs w:val="24"/>
              </w:rPr>
              <w:t xml:space="preserve">   </w:t>
            </w:r>
            <w:r w:rsidR="004D4114">
              <w:rPr>
                <w:sz w:val="24"/>
                <w:szCs w:val="24"/>
              </w:rPr>
              <w:t xml:space="preserve">         - к</w:t>
            </w:r>
            <w:r w:rsidR="00E8474C">
              <w:rPr>
                <w:sz w:val="24"/>
                <w:szCs w:val="24"/>
              </w:rPr>
              <w:t xml:space="preserve">нопка уменьшения громкости </w:t>
            </w:r>
            <w:r w:rsidR="004D4114">
              <w:rPr>
                <w:sz w:val="24"/>
                <w:szCs w:val="24"/>
              </w:rPr>
              <w:t xml:space="preserve">« - »                                                   - кнопка </w:t>
            </w:r>
            <w:r w:rsidR="000D6974">
              <w:rPr>
                <w:sz w:val="24"/>
                <w:szCs w:val="24"/>
              </w:rPr>
              <w:t>«Режим экзамена» -</w:t>
            </w:r>
            <w:r w:rsidR="00F64E7F">
              <w:rPr>
                <w:sz w:val="24"/>
                <w:szCs w:val="24"/>
              </w:rPr>
              <w:t xml:space="preserve"> </w:t>
            </w:r>
            <w:r w:rsidR="004D4114">
              <w:rPr>
                <w:sz w:val="24"/>
                <w:szCs w:val="24"/>
              </w:rPr>
              <w:t>при нажатии включается режим с вопросами и звуками о животном                                   - кнопка «П</w:t>
            </w:r>
            <w:r w:rsidR="000D6974">
              <w:rPr>
                <w:sz w:val="24"/>
                <w:szCs w:val="24"/>
              </w:rPr>
              <w:t>ояснени</w:t>
            </w:r>
            <w:r w:rsidR="004D4114">
              <w:rPr>
                <w:sz w:val="24"/>
                <w:szCs w:val="24"/>
              </w:rPr>
              <w:t>е</w:t>
            </w:r>
            <w:r w:rsidR="000D6974">
              <w:rPr>
                <w:sz w:val="24"/>
                <w:szCs w:val="24"/>
              </w:rPr>
              <w:t xml:space="preserve">» - </w:t>
            </w:r>
            <w:r w:rsidR="004D4114">
              <w:rPr>
                <w:sz w:val="24"/>
                <w:szCs w:val="24"/>
              </w:rPr>
              <w:t>при нажатии включается режим с рассказами о животных</w:t>
            </w:r>
            <w:r w:rsidR="0090465A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4D4114">
              <w:rPr>
                <w:sz w:val="24"/>
                <w:szCs w:val="24"/>
              </w:rPr>
              <w:t xml:space="preserve">- </w:t>
            </w:r>
            <w:r w:rsidR="0090465A">
              <w:rPr>
                <w:sz w:val="24"/>
                <w:szCs w:val="24"/>
              </w:rPr>
              <w:t xml:space="preserve"> </w:t>
            </w:r>
            <w:r w:rsidR="000D6974">
              <w:rPr>
                <w:sz w:val="24"/>
                <w:szCs w:val="24"/>
              </w:rPr>
              <w:t xml:space="preserve">«Кнопка звука» - </w:t>
            </w:r>
            <w:r w:rsidR="0090465A">
              <w:rPr>
                <w:sz w:val="24"/>
                <w:szCs w:val="24"/>
              </w:rPr>
              <w:t xml:space="preserve">при нажатии включаются режим воспроизведения звуков, издаваемых животными                              - 29 кнопок расположенных в соответствии с изображением животного – при нажатии будет воспроизводится </w:t>
            </w:r>
            <w:r w:rsidR="0090465A">
              <w:rPr>
                <w:sz w:val="24"/>
                <w:szCs w:val="24"/>
              </w:rPr>
              <w:lastRenderedPageBreak/>
              <w:t xml:space="preserve">информация о животном в соответствии с выбранным режимом. </w:t>
            </w:r>
          </w:p>
        </w:tc>
      </w:tr>
      <w:tr w:rsidR="006F27D1" w:rsidRPr="00E60A26" w14:paraId="359611C8" w14:textId="77777777" w:rsidTr="00F72686">
        <w:tc>
          <w:tcPr>
            <w:tcW w:w="2982" w:type="dxa"/>
            <w:shd w:val="clear" w:color="auto" w:fill="auto"/>
          </w:tcPr>
          <w:p w14:paraId="0D7F3089" w14:textId="7DA7D48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lastRenderedPageBreak/>
              <w:t>Требование к информационному обеспечению</w:t>
            </w:r>
          </w:p>
        </w:tc>
        <w:tc>
          <w:tcPr>
            <w:tcW w:w="6511" w:type="dxa"/>
            <w:shd w:val="clear" w:color="auto" w:fill="auto"/>
          </w:tcPr>
          <w:p w14:paraId="7700BEF5" w14:textId="291B7D62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Информационное обеспечение включает в себя совокупность тактильной визуальной и звуковой информации. </w:t>
            </w:r>
          </w:p>
          <w:p w14:paraId="72AAAFCB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Общая концепция на стенде представлены визуально- тактильные изображения домашних животных и птиц со звуковым описанием этих животных и птиц и звуковой демонстрацией их голосов. Рядом с каждым животным и птицей находится тактильная кнопка активации действия в зависимости от режима работы стенда. </w:t>
            </w:r>
          </w:p>
          <w:p w14:paraId="1926E314" w14:textId="392890D5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Визуальная часть представляет собой полноцветное стилизованное </w:t>
            </w:r>
            <w:r w:rsidR="0090465A" w:rsidRPr="00327CD0">
              <w:rPr>
                <w:sz w:val="24"/>
                <w:szCs w:val="24"/>
              </w:rPr>
              <w:t xml:space="preserve">изображение:  </w:t>
            </w:r>
            <w:r w:rsidRPr="00327CD0">
              <w:rPr>
                <w:sz w:val="24"/>
                <w:szCs w:val="24"/>
              </w:rPr>
              <w:t xml:space="preserve">                                           </w:t>
            </w:r>
            <w:r w:rsidR="0090465A">
              <w:rPr>
                <w:sz w:val="24"/>
                <w:szCs w:val="24"/>
              </w:rPr>
              <w:t xml:space="preserve"> </w:t>
            </w:r>
            <w:r w:rsidR="00F02B62">
              <w:rPr>
                <w:sz w:val="24"/>
                <w:szCs w:val="24"/>
              </w:rPr>
              <w:t xml:space="preserve">  </w:t>
            </w:r>
            <w:r w:rsidR="0090465A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- животных: </w:t>
            </w:r>
            <w:r w:rsidR="00327CD0" w:rsidRPr="00327CD0">
              <w:rPr>
                <w:sz w:val="24"/>
                <w:szCs w:val="24"/>
              </w:rPr>
              <w:t>коза, козел, козленок, свинья, поросенок, осел, индюк, кошка, котята, бык, корова, верблюд, собака, щенок, кролик, морские свинки, баран, овца, ягненок, лошадь</w:t>
            </w:r>
            <w:r w:rsidR="002523A4">
              <w:rPr>
                <w:sz w:val="24"/>
                <w:szCs w:val="24"/>
              </w:rPr>
              <w:t>;</w:t>
            </w:r>
            <w:r w:rsidR="00327CD0" w:rsidRPr="00327CD0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                                                                          - птиц:</w:t>
            </w:r>
            <w:r w:rsidR="00327CD0" w:rsidRPr="00327CD0">
              <w:rPr>
                <w:sz w:val="24"/>
                <w:szCs w:val="24"/>
              </w:rPr>
              <w:t xml:space="preserve"> утка, селезень, курица, петух, цыпленок, гусь, гусыня, голуби</w:t>
            </w:r>
            <w:r w:rsidR="002523A4">
              <w:rPr>
                <w:sz w:val="24"/>
                <w:szCs w:val="24"/>
              </w:rPr>
              <w:t>;</w:t>
            </w:r>
            <w:r w:rsidR="00327CD0" w:rsidRPr="00327CD0">
              <w:rPr>
                <w:sz w:val="24"/>
                <w:szCs w:val="24"/>
              </w:rPr>
              <w:t xml:space="preserve">                                                                                                       насекомого: пчела.</w:t>
            </w:r>
            <w:r w:rsidRPr="00327CD0">
              <w:rPr>
                <w:sz w:val="24"/>
                <w:szCs w:val="24"/>
              </w:rPr>
              <w:t xml:space="preserve">                                                                                              В верхней части лицевой панели расположено </w:t>
            </w:r>
            <w:r w:rsidR="00327CD0" w:rsidRPr="00327CD0">
              <w:rPr>
                <w:sz w:val="24"/>
                <w:szCs w:val="24"/>
              </w:rPr>
              <w:t>плоскопечатное название</w:t>
            </w:r>
            <w:r w:rsidRPr="00327CD0">
              <w:rPr>
                <w:sz w:val="24"/>
                <w:szCs w:val="24"/>
              </w:rPr>
              <w:t xml:space="preserve"> стенда «ДОМАШНИЕ ЖИВОТНЫЕ И ТПИЦЫ» </w:t>
            </w:r>
          </w:p>
          <w:p w14:paraId="03E23223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Тактильная часть контента представляет собой рельефные изображения, выполненные с учетом особенностей восприятия тактильной информации незрячим человеком. Каждое тактильное изображение имеет дублирование информации с применением системы Брайля. </w:t>
            </w:r>
          </w:p>
          <w:p w14:paraId="6375B462" w14:textId="17AA2137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Звуковая часть контента содержит в себе словесное описание представленных на стенде животных и птиц, звуков их голосов, а также обучающих вопросов в интерактивных режимах.</w:t>
            </w:r>
          </w:p>
        </w:tc>
      </w:tr>
      <w:tr w:rsidR="006F27D1" w:rsidRPr="00E60A26" w14:paraId="5112843E" w14:textId="77777777" w:rsidTr="00F72686">
        <w:tc>
          <w:tcPr>
            <w:tcW w:w="2982" w:type="dxa"/>
            <w:shd w:val="clear" w:color="auto" w:fill="auto"/>
          </w:tcPr>
          <w:p w14:paraId="43521926" w14:textId="7A74CEC2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качеству тактильной поверхности</w:t>
            </w:r>
          </w:p>
        </w:tc>
        <w:tc>
          <w:tcPr>
            <w:tcW w:w="6511" w:type="dxa"/>
            <w:shd w:val="clear" w:color="auto" w:fill="auto"/>
          </w:tcPr>
          <w:p w14:paraId="3C9B54C2" w14:textId="77777777" w:rsidR="006F27D1" w:rsidRPr="009B7C45" w:rsidRDefault="006F27D1" w:rsidP="00327C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3F9BA4EA" w14:textId="03E48E9E" w:rsidR="006F27D1" w:rsidRPr="00F33A2B" w:rsidRDefault="006F27D1" w:rsidP="00327CD0">
            <w:pPr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lastRenderedPageBreak/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9B7C45">
                <w:rPr>
                  <w:rStyle w:val="a4"/>
                  <w:color w:val="auto"/>
                  <w:sz w:val="24"/>
                  <w:szCs w:val="24"/>
                  <w:u w:val="none"/>
                </w:rPr>
                <w:t>ГОСТ Р 51671-20</w:t>
              </w:r>
            </w:hyperlink>
            <w:r w:rsidR="00A4100D">
              <w:rPr>
                <w:rStyle w:val="a4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A065F8" w:rsidRPr="00E60A26" w14:paraId="00C56653" w14:textId="77777777" w:rsidTr="00F72686">
        <w:tc>
          <w:tcPr>
            <w:tcW w:w="2982" w:type="dxa"/>
            <w:shd w:val="clear" w:color="auto" w:fill="auto"/>
          </w:tcPr>
          <w:p w14:paraId="7EEE2119" w14:textId="25657FDE" w:rsidR="00A065F8" w:rsidRPr="00A065F8" w:rsidRDefault="00A065F8" w:rsidP="00A065F8">
            <w:pPr>
              <w:rPr>
                <w:sz w:val="24"/>
                <w:szCs w:val="24"/>
              </w:rPr>
            </w:pPr>
            <w:r w:rsidRPr="00A065F8">
              <w:rPr>
                <w:sz w:val="24"/>
                <w:szCs w:val="24"/>
              </w:rPr>
              <w:lastRenderedPageBreak/>
              <w:t>Требования к индукционной системе</w:t>
            </w:r>
          </w:p>
        </w:tc>
        <w:tc>
          <w:tcPr>
            <w:tcW w:w="6511" w:type="dxa"/>
            <w:shd w:val="clear" w:color="auto" w:fill="auto"/>
          </w:tcPr>
          <w:p w14:paraId="5CCB8C7B" w14:textId="77777777" w:rsidR="00A065F8" w:rsidRPr="004F57EF" w:rsidRDefault="00A065F8" w:rsidP="00A065F8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Дублирование всех голосовых сообщений – наличие</w:t>
            </w:r>
          </w:p>
          <w:p w14:paraId="07D93A1B" w14:textId="77777777" w:rsidR="00A065F8" w:rsidRPr="004F57EF" w:rsidRDefault="00A065F8" w:rsidP="00A065F8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 xml:space="preserve">Максимальная выходная мощность: не менее 7 Вт </w:t>
            </w:r>
          </w:p>
          <w:p w14:paraId="3396D51B" w14:textId="77777777" w:rsidR="00A065F8" w:rsidRPr="004F57EF" w:rsidRDefault="00A065F8" w:rsidP="00A065F8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Площадь покрытия: не менее 1,2 м</w:t>
            </w:r>
            <w:r w:rsidRPr="004F57EF">
              <w:rPr>
                <w:rFonts w:eastAsia="Calibri" w:cs="Calibri"/>
                <w:sz w:val="24"/>
                <w:szCs w:val="24"/>
                <w:vertAlign w:val="superscript"/>
              </w:rPr>
              <w:t>2</w:t>
            </w:r>
            <w:r w:rsidRPr="004F57EF">
              <w:rPr>
                <w:rFonts w:eastAsia="Calibri" w:cs="Calibri"/>
                <w:sz w:val="24"/>
                <w:szCs w:val="24"/>
              </w:rPr>
              <w:t xml:space="preserve"> в рабочем диапазоне 1кГц. </w:t>
            </w:r>
          </w:p>
          <w:p w14:paraId="3C7A4899" w14:textId="77777777" w:rsidR="00A065F8" w:rsidRPr="004F57EF" w:rsidRDefault="00A065F8" w:rsidP="00A065F8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Рабочий диапазон воспроизводимых частот: 100Гц – 10кГц</w:t>
            </w:r>
          </w:p>
          <w:p w14:paraId="1078AE5A" w14:textId="3A3FDC9D" w:rsidR="00A065F8" w:rsidRPr="00A065F8" w:rsidRDefault="00A065F8" w:rsidP="00A065F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065F8">
              <w:rPr>
                <w:rFonts w:eastAsia="Calibri" w:cs="Calibri"/>
                <w:sz w:val="24"/>
                <w:szCs w:val="24"/>
              </w:rPr>
              <w:t>Активация - автоматическая.</w:t>
            </w:r>
          </w:p>
        </w:tc>
      </w:tr>
      <w:tr w:rsidR="006F27D1" w:rsidRPr="00E60A26" w14:paraId="5BF14375" w14:textId="77777777" w:rsidTr="00F72686">
        <w:tc>
          <w:tcPr>
            <w:tcW w:w="2982" w:type="dxa"/>
            <w:shd w:val="clear" w:color="auto" w:fill="auto"/>
          </w:tcPr>
          <w:p w14:paraId="4292F59A" w14:textId="1ED2098F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511" w:type="dxa"/>
            <w:shd w:val="clear" w:color="auto" w:fill="auto"/>
          </w:tcPr>
          <w:p w14:paraId="4AB962D0" w14:textId="0FD7335C" w:rsidR="006F27D1" w:rsidRDefault="006F27D1" w:rsidP="006F27D1">
            <w:pPr>
              <w:rPr>
                <w:sz w:val="24"/>
                <w:szCs w:val="24"/>
              </w:rPr>
            </w:pPr>
            <w:r w:rsidRPr="009A6719">
              <w:rPr>
                <w:sz w:val="24"/>
                <w:szCs w:val="24"/>
                <w:u w:val="single"/>
              </w:rPr>
              <w:t>Напряжение питания</w:t>
            </w:r>
            <w:r>
              <w:rPr>
                <w:sz w:val="24"/>
                <w:szCs w:val="24"/>
              </w:rPr>
              <w:t xml:space="preserve">: </w:t>
            </w:r>
            <w:r w:rsidRPr="009A6719">
              <w:rPr>
                <w:sz w:val="24"/>
                <w:szCs w:val="24"/>
              </w:rPr>
              <w:t>220 вольт, 50 Гц</w:t>
            </w:r>
          </w:p>
          <w:p w14:paraId="5FFA3A36" w14:textId="77777777" w:rsidR="00F72686" w:rsidRDefault="006F27D1" w:rsidP="00F72686">
            <w:pPr>
              <w:spacing w:after="0"/>
              <w:rPr>
                <w:rFonts w:eastAsia="Calibri" w:cs="Calibri"/>
              </w:rPr>
            </w:pPr>
            <w:r w:rsidRPr="009A6719">
              <w:rPr>
                <w:sz w:val="24"/>
                <w:szCs w:val="24"/>
                <w:u w:val="single"/>
              </w:rPr>
              <w:t>Акустика</w:t>
            </w:r>
            <w:r>
              <w:rPr>
                <w:sz w:val="24"/>
                <w:szCs w:val="24"/>
              </w:rPr>
              <w:t>:</w:t>
            </w:r>
            <w:r w:rsidRPr="009A6719">
              <w:rPr>
                <w:rFonts w:eastAsia="Calibri" w:cs="Calibri"/>
              </w:rPr>
              <w:t xml:space="preserve"> </w:t>
            </w:r>
          </w:p>
          <w:p w14:paraId="77A102C2" w14:textId="3F110306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 xml:space="preserve">Скрытая. Управление уровнем громкости- цифровое </w:t>
            </w:r>
          </w:p>
          <w:p w14:paraId="76F3D092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Номинальная мощность: 1 Вт</w:t>
            </w:r>
          </w:p>
          <w:p w14:paraId="02957A3D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Максимальная мощность: 2 Вт</w:t>
            </w:r>
          </w:p>
          <w:p w14:paraId="3B7F19C0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Сопротивление: 8 Ом</w:t>
            </w:r>
          </w:p>
          <w:p w14:paraId="4DB57F49" w14:textId="77777777" w:rsidR="006F27D1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Полоса пропускания: 150 Гц - 20000 Гц</w:t>
            </w:r>
            <w:r w:rsidRPr="00F72686">
              <w:rPr>
                <w:rFonts w:eastAsia="Calibri" w:cs="Calibri"/>
                <w:sz w:val="24"/>
                <w:szCs w:val="24"/>
              </w:rPr>
              <w:br/>
              <w:t>Среднее значение уровня звукового давления: 80 дБ</w:t>
            </w:r>
            <w:r w:rsidRPr="00F72686">
              <w:rPr>
                <w:rFonts w:eastAsia="Calibri" w:cs="Calibri"/>
                <w:sz w:val="24"/>
                <w:szCs w:val="24"/>
              </w:rPr>
              <w:br/>
              <w:t>Резонансная частота: 340 Гц</w:t>
            </w:r>
          </w:p>
          <w:p w14:paraId="1AE4F0A9" w14:textId="37EC899E" w:rsidR="00A4100D" w:rsidRPr="00A4100D" w:rsidRDefault="00A4100D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Количество динамиков: 1</w:t>
            </w:r>
          </w:p>
        </w:tc>
      </w:tr>
      <w:tr w:rsidR="006F27D1" w:rsidRPr="00E60A26" w14:paraId="26104416" w14:textId="77777777" w:rsidTr="00F72686">
        <w:tc>
          <w:tcPr>
            <w:tcW w:w="2982" w:type="dxa"/>
            <w:shd w:val="clear" w:color="auto" w:fill="auto"/>
          </w:tcPr>
          <w:p w14:paraId="7E9D062B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6902A8BD" w14:textId="49DDDBE4" w:rsidR="006F27D1" w:rsidRPr="00E60A26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компактного размещения в </w:t>
            </w:r>
            <w:r w:rsidRPr="00BF2343">
              <w:rPr>
                <w:sz w:val="24"/>
                <w:szCs w:val="24"/>
              </w:rPr>
              <w:t>помещениях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габаритные размеры стенда не должны быть не более 640мм в высоту, не более 840мм в ширину, не более </w:t>
            </w:r>
            <w:r w:rsidR="009B1C9F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мм в глубину</w:t>
            </w:r>
            <w:r w:rsidR="009B1C9F">
              <w:rPr>
                <w:sz w:val="24"/>
                <w:szCs w:val="24"/>
              </w:rPr>
              <w:t xml:space="preserve"> (с учетом крепежных элементов)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F27D1" w:rsidRPr="00E60A26" w14:paraId="31036C47" w14:textId="77777777" w:rsidTr="00F72686">
        <w:tc>
          <w:tcPr>
            <w:tcW w:w="2982" w:type="dxa"/>
            <w:shd w:val="clear" w:color="auto" w:fill="auto"/>
          </w:tcPr>
          <w:p w14:paraId="5910C945" w14:textId="506D9CFD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монтажу тактильно-звукового стенда</w:t>
            </w:r>
          </w:p>
        </w:tc>
        <w:tc>
          <w:tcPr>
            <w:tcW w:w="6511" w:type="dxa"/>
            <w:shd w:val="clear" w:color="auto" w:fill="auto"/>
          </w:tcPr>
          <w:p w14:paraId="74064EA1" w14:textId="6ACA3041" w:rsidR="006F27D1" w:rsidRPr="00BF2343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монтаж производится по средствам </w:t>
            </w:r>
            <w:r>
              <w:rPr>
                <w:sz w:val="24"/>
                <w:szCs w:val="24"/>
              </w:rPr>
              <w:t>не менее 4х скоб, расположенных на задней стенке стенда.</w:t>
            </w:r>
          </w:p>
        </w:tc>
      </w:tr>
      <w:tr w:rsidR="006F27D1" w:rsidRPr="00E60A26" w14:paraId="2C894FDD" w14:textId="77777777" w:rsidTr="00F72686">
        <w:tc>
          <w:tcPr>
            <w:tcW w:w="2982" w:type="dxa"/>
            <w:shd w:val="clear" w:color="auto" w:fill="auto"/>
          </w:tcPr>
          <w:p w14:paraId="730F69A7" w14:textId="65485BDF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511" w:type="dxa"/>
            <w:shd w:val="clear" w:color="auto" w:fill="auto"/>
          </w:tcPr>
          <w:p w14:paraId="315532C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6F27D1" w:rsidRPr="00E60A26" w14:paraId="11603938" w14:textId="77777777" w:rsidTr="00F72686">
        <w:trPr>
          <w:trHeight w:val="70"/>
        </w:trPr>
        <w:tc>
          <w:tcPr>
            <w:tcW w:w="2982" w:type="dxa"/>
            <w:shd w:val="clear" w:color="auto" w:fill="auto"/>
          </w:tcPr>
          <w:p w14:paraId="119D8B81" w14:textId="3E513CD8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511" w:type="dxa"/>
            <w:shd w:val="clear" w:color="auto" w:fill="auto"/>
          </w:tcPr>
          <w:p w14:paraId="63FD8EE8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6F27D1" w:rsidRPr="00E60A26" w14:paraId="20EEBF58" w14:textId="77777777" w:rsidTr="00F72686">
        <w:tc>
          <w:tcPr>
            <w:tcW w:w="2982" w:type="dxa"/>
            <w:shd w:val="clear" w:color="auto" w:fill="auto"/>
          </w:tcPr>
          <w:p w14:paraId="337FD22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49AD7CC7" w14:textId="77777777" w:rsidR="006F27D1" w:rsidRPr="00E60A26" w:rsidRDefault="006F27D1" w:rsidP="006F27D1">
            <w:pPr>
              <w:rPr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45E4123" w14:textId="797C2955" w:rsidR="00F02B62" w:rsidRPr="00F02B62" w:rsidRDefault="00F02B62" w:rsidP="00F0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02B62">
              <w:rPr>
                <w:sz w:val="24"/>
                <w:szCs w:val="24"/>
              </w:rPr>
              <w:t>актильно – звуковой стенд «</w:t>
            </w:r>
            <w:r>
              <w:rPr>
                <w:sz w:val="24"/>
                <w:szCs w:val="24"/>
              </w:rPr>
              <w:t>Домашние животные</w:t>
            </w:r>
            <w:r w:rsidR="00A4100D">
              <w:rPr>
                <w:sz w:val="24"/>
                <w:szCs w:val="24"/>
              </w:rPr>
              <w:t xml:space="preserve"> и птицы</w:t>
            </w:r>
            <w:r w:rsidRPr="00F02B62">
              <w:rPr>
                <w:sz w:val="24"/>
                <w:szCs w:val="24"/>
              </w:rPr>
              <w:t>» поставляется собранным и полностью готовым к работе.</w:t>
            </w:r>
          </w:p>
          <w:p w14:paraId="42F08A19" w14:textId="325AC7F1" w:rsidR="006F27D1" w:rsidRPr="00E60A26" w:rsidRDefault="00F02B62" w:rsidP="006F27D1">
            <w:pPr>
              <w:rPr>
                <w:sz w:val="24"/>
                <w:szCs w:val="24"/>
              </w:rPr>
            </w:pPr>
            <w:r w:rsidRPr="00F02B62">
              <w:rPr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58491B23" w14:textId="77777777" w:rsidR="00665886" w:rsidRDefault="00665886" w:rsidP="00FC334B">
      <w:pPr>
        <w:rPr>
          <w:b/>
          <w:sz w:val="24"/>
          <w:szCs w:val="24"/>
        </w:rPr>
      </w:pPr>
    </w:p>
    <w:p w14:paraId="0FDF0128" w14:textId="77777777" w:rsidR="00665886" w:rsidRDefault="00665886" w:rsidP="00FC334B">
      <w:pPr>
        <w:rPr>
          <w:b/>
          <w:sz w:val="24"/>
          <w:szCs w:val="24"/>
        </w:rPr>
      </w:pPr>
    </w:p>
    <w:p w14:paraId="1274363E" w14:textId="77777777" w:rsidR="00665886" w:rsidRDefault="00665886" w:rsidP="00FC334B">
      <w:pPr>
        <w:rPr>
          <w:b/>
          <w:sz w:val="24"/>
          <w:szCs w:val="24"/>
        </w:rPr>
      </w:pPr>
    </w:p>
    <w:p w14:paraId="022F59C8" w14:textId="459708D2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lastRenderedPageBreak/>
        <w:t>Комплектация</w:t>
      </w:r>
    </w:p>
    <w:p w14:paraId="19E1B2A8" w14:textId="3FEB6CB8" w:rsidR="00920D92" w:rsidRDefault="00A4100D" w:rsidP="0010526F">
      <w:pPr>
        <w:spacing w:line="240" w:lineRule="auto"/>
        <w:rPr>
          <w:sz w:val="24"/>
          <w:szCs w:val="24"/>
        </w:rPr>
      </w:pPr>
      <w:r w:rsidRPr="00A4100D">
        <w:rPr>
          <w:sz w:val="24"/>
          <w:szCs w:val="24"/>
        </w:rPr>
        <w:t>Стенд обучающий, тактильно-звуковой «Домашние животные и птицы», с интегрированной индукционной системой –</w:t>
      </w:r>
      <w:r w:rsidR="00FC334B">
        <w:rPr>
          <w:sz w:val="24"/>
          <w:szCs w:val="24"/>
        </w:rPr>
        <w:t xml:space="preserve"> 1 шт</w:t>
      </w:r>
      <w:r w:rsidR="00C90B91">
        <w:rPr>
          <w:sz w:val="24"/>
          <w:szCs w:val="24"/>
        </w:rPr>
        <w:t>.</w:t>
      </w:r>
    </w:p>
    <w:p w14:paraId="5748B454" w14:textId="7A3DE690" w:rsidR="00920D92" w:rsidRDefault="00920D92" w:rsidP="001052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Кабель питания – 1 шт.</w:t>
      </w:r>
    </w:p>
    <w:p w14:paraId="5FF9BE2C" w14:textId="281B71D9" w:rsidR="00FC334B" w:rsidRDefault="00FC334B" w:rsidP="001052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C90B91">
        <w:rPr>
          <w:sz w:val="24"/>
          <w:szCs w:val="24"/>
        </w:rPr>
        <w:t>.</w:t>
      </w:r>
    </w:p>
    <w:p w14:paraId="0B019726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5710354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D84ED7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452E9F18" w14:textId="77777777" w:rsidR="00C90B91" w:rsidRDefault="00C90B91" w:rsidP="00C90B91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79217892" w14:textId="267F5391" w:rsidR="009C2B94" w:rsidRPr="0090465A" w:rsidRDefault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</w:t>
      </w:r>
      <w:r w:rsidR="0090465A">
        <w:rPr>
          <w:b/>
          <w:sz w:val="24"/>
          <w:szCs w:val="24"/>
        </w:rPr>
        <w:t>я</w:t>
      </w:r>
    </w:p>
    <w:sectPr w:rsidR="009C2B94" w:rsidRPr="009046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709" w14:textId="77777777" w:rsidR="004B3706" w:rsidRDefault="004B3706" w:rsidP="0090465A">
      <w:pPr>
        <w:spacing w:after="0" w:line="240" w:lineRule="auto"/>
      </w:pPr>
      <w:r>
        <w:separator/>
      </w:r>
    </w:p>
  </w:endnote>
  <w:endnote w:type="continuationSeparator" w:id="0">
    <w:p w14:paraId="727438B7" w14:textId="77777777" w:rsidR="004B3706" w:rsidRDefault="004B3706" w:rsidP="0090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50457"/>
      <w:docPartObj>
        <w:docPartGallery w:val="Page Numbers (Bottom of Page)"/>
        <w:docPartUnique/>
      </w:docPartObj>
    </w:sdtPr>
    <w:sdtEndPr/>
    <w:sdtContent>
      <w:p w14:paraId="38F58511" w14:textId="6EB1B247" w:rsidR="0090465A" w:rsidRDefault="00904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C2D" w14:textId="77777777" w:rsidR="0090465A" w:rsidRDefault="0090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290" w14:textId="77777777" w:rsidR="004B3706" w:rsidRDefault="004B3706" w:rsidP="0090465A">
      <w:pPr>
        <w:spacing w:after="0" w:line="240" w:lineRule="auto"/>
      </w:pPr>
      <w:r>
        <w:separator/>
      </w:r>
    </w:p>
  </w:footnote>
  <w:footnote w:type="continuationSeparator" w:id="0">
    <w:p w14:paraId="27E963DB" w14:textId="77777777" w:rsidR="004B3706" w:rsidRDefault="004B3706" w:rsidP="0090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0323EA"/>
    <w:rsid w:val="00033E82"/>
    <w:rsid w:val="000B54D2"/>
    <w:rsid w:val="000C77E7"/>
    <w:rsid w:val="000D6974"/>
    <w:rsid w:val="000F5B2E"/>
    <w:rsid w:val="0010526F"/>
    <w:rsid w:val="00163E29"/>
    <w:rsid w:val="001A0666"/>
    <w:rsid w:val="001E6E6F"/>
    <w:rsid w:val="001F5065"/>
    <w:rsid w:val="00227BC2"/>
    <w:rsid w:val="002523A4"/>
    <w:rsid w:val="00271831"/>
    <w:rsid w:val="00272B20"/>
    <w:rsid w:val="00287713"/>
    <w:rsid w:val="002B0806"/>
    <w:rsid w:val="002C58B6"/>
    <w:rsid w:val="00327CD0"/>
    <w:rsid w:val="00356C45"/>
    <w:rsid w:val="00394EF4"/>
    <w:rsid w:val="003B395B"/>
    <w:rsid w:val="003C517B"/>
    <w:rsid w:val="00463FB4"/>
    <w:rsid w:val="004908D2"/>
    <w:rsid w:val="004A15A8"/>
    <w:rsid w:val="004A2676"/>
    <w:rsid w:val="004B26CA"/>
    <w:rsid w:val="004B3706"/>
    <w:rsid w:val="004D4114"/>
    <w:rsid w:val="004F17E1"/>
    <w:rsid w:val="005152AC"/>
    <w:rsid w:val="0055347A"/>
    <w:rsid w:val="00577BAF"/>
    <w:rsid w:val="00583BD9"/>
    <w:rsid w:val="006151D5"/>
    <w:rsid w:val="00622401"/>
    <w:rsid w:val="00665886"/>
    <w:rsid w:val="006739B3"/>
    <w:rsid w:val="006809DE"/>
    <w:rsid w:val="0068224B"/>
    <w:rsid w:val="006A53F2"/>
    <w:rsid w:val="006A6AB6"/>
    <w:rsid w:val="006B0988"/>
    <w:rsid w:val="006F27D1"/>
    <w:rsid w:val="00712FE0"/>
    <w:rsid w:val="00737983"/>
    <w:rsid w:val="007D18F6"/>
    <w:rsid w:val="007D4D26"/>
    <w:rsid w:val="008873BE"/>
    <w:rsid w:val="008A572D"/>
    <w:rsid w:val="008C2A07"/>
    <w:rsid w:val="0090183B"/>
    <w:rsid w:val="0090465A"/>
    <w:rsid w:val="00920D92"/>
    <w:rsid w:val="00927FDE"/>
    <w:rsid w:val="009A6719"/>
    <w:rsid w:val="009B1C9F"/>
    <w:rsid w:val="009B7C45"/>
    <w:rsid w:val="009C2B94"/>
    <w:rsid w:val="00A065F8"/>
    <w:rsid w:val="00A4100D"/>
    <w:rsid w:val="00A45D40"/>
    <w:rsid w:val="00A86579"/>
    <w:rsid w:val="00AA02EB"/>
    <w:rsid w:val="00AE5B98"/>
    <w:rsid w:val="00B5146A"/>
    <w:rsid w:val="00B53CBB"/>
    <w:rsid w:val="00B57E57"/>
    <w:rsid w:val="00B61BFB"/>
    <w:rsid w:val="00B76068"/>
    <w:rsid w:val="00BD4935"/>
    <w:rsid w:val="00BF2343"/>
    <w:rsid w:val="00C125B6"/>
    <w:rsid w:val="00C53D3F"/>
    <w:rsid w:val="00C70E96"/>
    <w:rsid w:val="00C7637A"/>
    <w:rsid w:val="00C90B91"/>
    <w:rsid w:val="00CC17D2"/>
    <w:rsid w:val="00CC37A1"/>
    <w:rsid w:val="00D15E7F"/>
    <w:rsid w:val="00D625FE"/>
    <w:rsid w:val="00DF1C21"/>
    <w:rsid w:val="00DF4392"/>
    <w:rsid w:val="00E1187F"/>
    <w:rsid w:val="00E139CB"/>
    <w:rsid w:val="00E52BA5"/>
    <w:rsid w:val="00E633D4"/>
    <w:rsid w:val="00E8474C"/>
    <w:rsid w:val="00EC69DF"/>
    <w:rsid w:val="00F02B62"/>
    <w:rsid w:val="00F33A2B"/>
    <w:rsid w:val="00F40E38"/>
    <w:rsid w:val="00F64E7F"/>
    <w:rsid w:val="00F72686"/>
    <w:rsid w:val="00FC334B"/>
    <w:rsid w:val="00FD029E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D7F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7C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6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6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14</cp:revision>
  <dcterms:created xsi:type="dcterms:W3CDTF">2021-10-20T05:11:00Z</dcterms:created>
  <dcterms:modified xsi:type="dcterms:W3CDTF">2023-04-28T13:17:00Z</dcterms:modified>
</cp:coreProperties>
</file>