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2C41276A" w14:textId="581AEB55" w:rsidR="00ED6DE4" w:rsidRPr="002902CB" w:rsidRDefault="00ED6DE4" w:rsidP="002902CB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</w:t>
      </w:r>
      <w:r w:rsidR="004E732A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.</w:t>
      </w:r>
      <w:r w:rsidR="00F14972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4E732A" w:rsidRPr="004E732A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10752-PR-1</w:t>
      </w:r>
    </w:p>
    <w:p w14:paraId="5A91E027" w14:textId="77777777" w:rsidR="00ED6DE4" w:rsidRPr="002902CB" w:rsidRDefault="00ED6DE4" w:rsidP="002902CB">
      <w:pPr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4F5180D8" w14:textId="06624609" w:rsidR="004E732A" w:rsidRDefault="00F14972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F14972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раковины, пристенный, усиленный, тип 2, нержавеющая сталь, D38 мм</w:t>
      </w:r>
    </w:p>
    <w:p w14:paraId="032572BB" w14:textId="77777777" w:rsidR="00F14972" w:rsidRPr="002902CB" w:rsidRDefault="00F14972" w:rsidP="002902CB">
      <w:pPr>
        <w:spacing w:after="0"/>
        <w:outlineLvl w:val="0"/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</w:p>
    <w:p w14:paraId="38D639EF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02AA0C9E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  <w:r w:rsidR="000070D4" w:rsidRPr="000070D4">
        <w:rPr>
          <w:sz w:val="24"/>
          <w:szCs w:val="24"/>
        </w:rPr>
        <w:t>Рекомендован к применению ВОС, гос. программой "Доступная среда"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2902CB" w14:paraId="7591D383" w14:textId="77777777" w:rsidTr="00F14972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00906CD8" w14:textId="77777777" w:rsidR="004E732A" w:rsidRDefault="004E732A" w:rsidP="002902CB">
            <w:pPr>
              <w:rPr>
                <w:rFonts w:cs="Calibri"/>
                <w:sz w:val="24"/>
                <w:szCs w:val="24"/>
              </w:rPr>
            </w:pPr>
            <w:r w:rsidRPr="004E732A">
              <w:rPr>
                <w:rFonts w:cs="Calibri"/>
                <w:sz w:val="24"/>
                <w:szCs w:val="24"/>
              </w:rPr>
              <w:t>Изделие представляет собой эргономичное опорное устройство для адаптации санузла. Выполнено из высококачественной нержавеющей стали AISI304, что обеспечивает защиту от коррозии и продолжительный эксплуатационный период.</w:t>
            </w:r>
          </w:p>
          <w:p w14:paraId="2BB90F6F" w14:textId="13E8DBD9" w:rsidR="00CD5008" w:rsidRPr="002902CB" w:rsidRDefault="004E732A" w:rsidP="002902CB">
            <w:pPr>
              <w:rPr>
                <w:rFonts w:cs="Calibri"/>
                <w:sz w:val="24"/>
                <w:szCs w:val="24"/>
              </w:rPr>
            </w:pPr>
            <w:r w:rsidRPr="004E732A">
              <w:rPr>
                <w:rFonts w:cs="Calibri"/>
                <w:sz w:val="24"/>
                <w:szCs w:val="24"/>
              </w:rPr>
              <w:t>Поручень изготовлен из цельной трубы диаметром 38 мм, не имеет видимых швов и соединений и является полностью травмобезопасным. Выполнен в соответствии с ГОСТ Р 51261-</w:t>
            </w:r>
            <w:r w:rsidR="00E56CCA" w:rsidRPr="00E56CCA">
              <w:rPr>
                <w:rFonts w:cs="Calibri"/>
                <w:sz w:val="24"/>
                <w:szCs w:val="24"/>
              </w:rPr>
              <w:t>2022 Устройства опорные стационарные для маломобильных групп населения</w:t>
            </w:r>
            <w:r w:rsidRPr="004E732A">
              <w:rPr>
                <w:rFonts w:cs="Calibri"/>
                <w:sz w:val="24"/>
                <w:szCs w:val="24"/>
              </w:rPr>
              <w:t>.</w:t>
            </w:r>
          </w:p>
        </w:tc>
      </w:tr>
      <w:tr w:rsidR="00DA59C3" w:rsidRPr="002902CB" w14:paraId="175C5C9D" w14:textId="77777777" w:rsidTr="00F14972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652" w:type="dxa"/>
            <w:shd w:val="clear" w:color="auto" w:fill="auto"/>
          </w:tcPr>
          <w:p w14:paraId="1F30348A" w14:textId="0EAA5EE6" w:rsidR="00DA59C3" w:rsidRPr="002902CB" w:rsidRDefault="00F14972" w:rsidP="002902CB">
            <w:pPr>
              <w:rPr>
                <w:rFonts w:cs="Calibri"/>
                <w:sz w:val="24"/>
                <w:szCs w:val="24"/>
              </w:rPr>
            </w:pPr>
            <w:r w:rsidRPr="00F14972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CD5008" w:rsidRPr="002902CB" w14:paraId="7B80FC8B" w14:textId="77777777" w:rsidTr="00F14972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52" w:type="dxa"/>
            <w:shd w:val="clear" w:color="auto" w:fill="auto"/>
          </w:tcPr>
          <w:p w14:paraId="7FFD7F1A" w14:textId="16D607BA" w:rsidR="00B11BCE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Конструктивно изделие представляет собой цельносварную конструкцию, состоящую из поручня и </w:t>
            </w:r>
            <w:r w:rsidR="001B57A9">
              <w:rPr>
                <w:rFonts w:cs="Calibri"/>
                <w:sz w:val="24"/>
                <w:szCs w:val="24"/>
              </w:rPr>
              <w:t>2</w:t>
            </w:r>
            <w:r w:rsidR="00C42C22">
              <w:rPr>
                <w:rFonts w:cs="Calibri"/>
                <w:sz w:val="24"/>
                <w:szCs w:val="24"/>
              </w:rPr>
              <w:t>х опор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Pr="00B11BCE">
              <w:rPr>
                <w:rFonts w:cs="Calibri"/>
                <w:sz w:val="24"/>
                <w:szCs w:val="24"/>
              </w:rPr>
              <w:t xml:space="preserve"> 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    </w:t>
            </w:r>
          </w:p>
          <w:p w14:paraId="31D2B546" w14:textId="03369302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 w:rsidRPr="00B11BCE">
              <w:rPr>
                <w:rFonts w:cs="Calibri"/>
                <w:sz w:val="24"/>
                <w:szCs w:val="24"/>
              </w:rPr>
              <w:t xml:space="preserve">С целью обеспечения комфортных условий для людей всех категорий МГН, поручень и стойка должны быть изготовлены из трубы диаметром не менее 37 мм и не более 40мм. С целью обеспечения высокой прочности толщина стенки трубы должна быть не менее 1,5 мм. </w:t>
            </w:r>
          </w:p>
        </w:tc>
      </w:tr>
      <w:tr w:rsidR="00CD5008" w:rsidRPr="002902CB" w14:paraId="133BB1ED" w14:textId="77777777" w:rsidTr="00F14972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2FD18081" w14:textId="409DE47F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316670">
              <w:rPr>
                <w:rFonts w:cs="Calibri"/>
                <w:sz w:val="24"/>
                <w:szCs w:val="24"/>
              </w:rPr>
              <w:t xml:space="preserve">: </w:t>
            </w:r>
            <w:r w:rsidR="00DE726A" w:rsidRPr="004E732A">
              <w:rPr>
                <w:rFonts w:cs="Calibri"/>
                <w:sz w:val="24"/>
                <w:szCs w:val="24"/>
              </w:rPr>
              <w:t xml:space="preserve">высота </w:t>
            </w:r>
            <w:r w:rsidR="00316670" w:rsidRPr="004E732A">
              <w:rPr>
                <w:rFonts w:cs="Calibri"/>
                <w:sz w:val="24"/>
                <w:szCs w:val="24"/>
              </w:rPr>
              <w:t>не менее 200мм</w:t>
            </w:r>
            <w:r w:rsidR="00DE726A" w:rsidRPr="004E732A">
              <w:rPr>
                <w:rFonts w:cs="Calibri"/>
                <w:sz w:val="24"/>
                <w:szCs w:val="24"/>
              </w:rPr>
              <w:t>, ширина не</w:t>
            </w:r>
            <w:r w:rsidR="00316670" w:rsidRPr="004E732A">
              <w:rPr>
                <w:rFonts w:cs="Calibri"/>
                <w:sz w:val="24"/>
                <w:szCs w:val="24"/>
              </w:rPr>
              <w:t xml:space="preserve"> менее </w:t>
            </w:r>
            <w:r w:rsidR="004E732A" w:rsidRPr="004E732A">
              <w:rPr>
                <w:rFonts w:cs="Calibri"/>
                <w:sz w:val="24"/>
                <w:szCs w:val="24"/>
              </w:rPr>
              <w:t>790</w:t>
            </w:r>
            <w:r w:rsidR="00316670" w:rsidRPr="004E732A">
              <w:rPr>
                <w:rFonts w:cs="Calibri"/>
                <w:sz w:val="24"/>
                <w:szCs w:val="24"/>
              </w:rPr>
              <w:t>мм</w:t>
            </w:r>
            <w:r w:rsidR="00DE726A" w:rsidRPr="004E732A">
              <w:rPr>
                <w:rFonts w:cs="Calibri"/>
                <w:sz w:val="24"/>
                <w:szCs w:val="24"/>
              </w:rPr>
              <w:t>, глубина</w:t>
            </w:r>
            <w:r w:rsidR="00316670" w:rsidRPr="004E732A">
              <w:rPr>
                <w:rFonts w:cs="Calibri"/>
                <w:sz w:val="24"/>
                <w:szCs w:val="24"/>
              </w:rPr>
              <w:t xml:space="preserve"> не менее </w:t>
            </w:r>
            <w:r w:rsidR="00DE726A" w:rsidRPr="004E732A">
              <w:rPr>
                <w:rFonts w:cs="Calibri"/>
                <w:sz w:val="24"/>
                <w:szCs w:val="24"/>
              </w:rPr>
              <w:t>6</w:t>
            </w:r>
            <w:r w:rsidR="004E732A" w:rsidRPr="004E732A">
              <w:rPr>
                <w:rFonts w:cs="Calibri"/>
                <w:sz w:val="24"/>
                <w:szCs w:val="24"/>
              </w:rPr>
              <w:t>30</w:t>
            </w:r>
            <w:r w:rsidR="00DE726A" w:rsidRPr="004E732A">
              <w:rPr>
                <w:rFonts w:cs="Calibri"/>
                <w:sz w:val="24"/>
                <w:szCs w:val="24"/>
              </w:rPr>
              <w:t>мм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CD5008" w:rsidRPr="002902CB" w14:paraId="5301BDD5" w14:textId="77777777" w:rsidTr="00F14972">
        <w:tc>
          <w:tcPr>
            <w:tcW w:w="2982" w:type="dxa"/>
            <w:shd w:val="clear" w:color="auto" w:fill="auto"/>
          </w:tcPr>
          <w:p w14:paraId="74259B80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652" w:type="dxa"/>
            <w:shd w:val="clear" w:color="auto" w:fill="auto"/>
          </w:tcPr>
          <w:p w14:paraId="61CB6580" w14:textId="09FC927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C00AC8">
              <w:rPr>
                <w:rFonts w:cs="Calibri"/>
                <w:sz w:val="24"/>
                <w:szCs w:val="24"/>
              </w:rPr>
              <w:t xml:space="preserve">, </w:t>
            </w:r>
            <w:r w:rsidRPr="002902CB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CD5008" w:rsidRPr="002902CB" w14:paraId="6A999E77" w14:textId="77777777" w:rsidTr="00F14972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52" w:type="dxa"/>
            <w:shd w:val="clear" w:color="auto" w:fill="auto"/>
          </w:tcPr>
          <w:p w14:paraId="78A21CBF" w14:textId="4903C2DB" w:rsidR="00B11BCE" w:rsidRPr="00B11BCE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к </w:t>
            </w:r>
            <w:r w:rsidR="001B1CF5">
              <w:rPr>
                <w:rFonts w:cs="Calibri"/>
                <w:sz w:val="24"/>
                <w:szCs w:val="24"/>
              </w:rPr>
              <w:t>стене 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изготовленных из нержавеющей стали не ниже </w:t>
            </w:r>
            <w:r w:rsidRPr="002902CB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902CB">
              <w:rPr>
                <w:rFonts w:cs="Calibri"/>
                <w:sz w:val="24"/>
                <w:szCs w:val="24"/>
              </w:rPr>
              <w:t xml:space="preserve"> 304 (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08Х18Н10).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В виду того,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1B6E1EA0" w14:textId="7E35C584" w:rsidR="002902CB" w:rsidRPr="002902CB" w:rsidRDefault="00B11BCE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B11BCE">
              <w:rPr>
                <w:rFonts w:cs="Calibri"/>
                <w:sz w:val="24"/>
                <w:szCs w:val="24"/>
                <w:shd w:val="clear" w:color="auto" w:fill="FFFFFF"/>
              </w:rPr>
              <w:t>Приварка фланцев должна осуществляться с внутренней стороны трубы, не менее чем в 3х точках сварки, каждая из которых имеет длину не менее 10 мм.</w:t>
            </w:r>
          </w:p>
        </w:tc>
      </w:tr>
      <w:tr w:rsidR="00CD5008" w:rsidRPr="002902CB" w14:paraId="24A4DB03" w14:textId="77777777" w:rsidTr="00F14972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52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3667BD53" w14:textId="77777777" w:rsidTr="00F14972">
        <w:tc>
          <w:tcPr>
            <w:tcW w:w="2982" w:type="dxa"/>
            <w:shd w:val="clear" w:color="auto" w:fill="auto"/>
          </w:tcPr>
          <w:p w14:paraId="4486AF03" w14:textId="67833558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F14972">
        <w:tc>
          <w:tcPr>
            <w:tcW w:w="2982" w:type="dxa"/>
            <w:shd w:val="clear" w:color="auto" w:fill="auto"/>
          </w:tcPr>
          <w:p w14:paraId="023DEE17" w14:textId="19775B2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F14972">
        <w:tc>
          <w:tcPr>
            <w:tcW w:w="2982" w:type="dxa"/>
            <w:shd w:val="clear" w:color="auto" w:fill="auto"/>
          </w:tcPr>
          <w:p w14:paraId="736EEB26" w14:textId="2BA736FB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DE858CC" w14:textId="12F066DF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2FA263FC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2D3D9E93" w:rsidR="002902CB" w:rsidRPr="008504AD" w:rsidRDefault="00F14972" w:rsidP="002902CB">
      <w:pPr>
        <w:rPr>
          <w:sz w:val="24"/>
          <w:szCs w:val="24"/>
        </w:rPr>
      </w:pPr>
      <w:r w:rsidRPr="00F14972">
        <w:rPr>
          <w:sz w:val="24"/>
          <w:szCs w:val="24"/>
        </w:rPr>
        <w:t>Поручень опорный для раковины, пристенный, усиленный, тип 2, нержавеющая сталь, D38 мм</w:t>
      </w:r>
      <w:r>
        <w:rPr>
          <w:sz w:val="24"/>
          <w:szCs w:val="24"/>
        </w:rPr>
        <w:t xml:space="preserve"> </w:t>
      </w:r>
      <w:r w:rsidR="004E732A">
        <w:rPr>
          <w:sz w:val="24"/>
          <w:szCs w:val="24"/>
        </w:rPr>
        <w:t xml:space="preserve">- </w:t>
      </w:r>
      <w:r w:rsidR="002902CB" w:rsidRPr="008504AD">
        <w:rPr>
          <w:sz w:val="24"/>
          <w:szCs w:val="24"/>
        </w:rPr>
        <w:t>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lastRenderedPageBreak/>
        <w:t>Гарантийные обязательства не менее 2 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48F4F6FA" w:rsidR="00CD5008" w:rsidRPr="00B40B4B" w:rsidRDefault="002902CB" w:rsidP="00B40B4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B4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70D4"/>
    <w:rsid w:val="00150466"/>
    <w:rsid w:val="001B1CF5"/>
    <w:rsid w:val="001B57A9"/>
    <w:rsid w:val="002902CB"/>
    <w:rsid w:val="00316670"/>
    <w:rsid w:val="003B3E71"/>
    <w:rsid w:val="004E732A"/>
    <w:rsid w:val="004F17BB"/>
    <w:rsid w:val="00560C86"/>
    <w:rsid w:val="005C6880"/>
    <w:rsid w:val="007935F8"/>
    <w:rsid w:val="00832E68"/>
    <w:rsid w:val="0091572F"/>
    <w:rsid w:val="00951B76"/>
    <w:rsid w:val="009A3F89"/>
    <w:rsid w:val="009E2D87"/>
    <w:rsid w:val="00A50BF2"/>
    <w:rsid w:val="00B11BCE"/>
    <w:rsid w:val="00B33052"/>
    <w:rsid w:val="00B40B4B"/>
    <w:rsid w:val="00C00AC8"/>
    <w:rsid w:val="00C42C22"/>
    <w:rsid w:val="00CD5008"/>
    <w:rsid w:val="00DA59C3"/>
    <w:rsid w:val="00DE726A"/>
    <w:rsid w:val="00E56CCA"/>
    <w:rsid w:val="00E74DF1"/>
    <w:rsid w:val="00ED6DE4"/>
    <w:rsid w:val="00F14972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2021-05-18T12:15:00Z</dcterms:created>
  <dcterms:modified xsi:type="dcterms:W3CDTF">2022-12-22T07:22:00Z</dcterms:modified>
</cp:coreProperties>
</file>