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852007" w:rsidRPr="00852007">
        <w:rPr>
          <w:rFonts w:ascii="Times New Roman" w:hAnsi="Times New Roman"/>
          <w:sz w:val="28"/>
          <w:szCs w:val="24"/>
        </w:rPr>
        <w:t>902-0-NGB-B3-CH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852007" w:rsidRPr="00852007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«Доступность объекта для инвалидов по зрению»,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604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D64B48">
              <w:rPr>
                <w:rFonts w:ascii="Times New Roman" w:hAnsi="Times New Roman"/>
                <w:sz w:val="24"/>
                <w:szCs w:val="24"/>
              </w:rPr>
              <w:t>(</w:t>
            </w:r>
            <w:r w:rsidR="00852007" w:rsidRPr="00D74E78">
              <w:rPr>
                <w:rFonts w:ascii="Times New Roman" w:hAnsi="Times New Roman"/>
                <w:sz w:val="24"/>
                <w:szCs w:val="24"/>
              </w:rPr>
              <w:t>Доступность объекта для инвалидов по зрению</w:t>
            </w:r>
            <w:r w:rsidRPr="005D049A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6046F2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6F2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604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6046F2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6F2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1EE4"/>
    <w:rsid w:val="000E4053"/>
    <w:rsid w:val="000E6A72"/>
    <w:rsid w:val="001171A4"/>
    <w:rsid w:val="00150466"/>
    <w:rsid w:val="001F6BC8"/>
    <w:rsid w:val="00245274"/>
    <w:rsid w:val="00247CFF"/>
    <w:rsid w:val="0027217F"/>
    <w:rsid w:val="002B4872"/>
    <w:rsid w:val="002C23C4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046F2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52007"/>
    <w:rsid w:val="00871750"/>
    <w:rsid w:val="0088007F"/>
    <w:rsid w:val="008B717C"/>
    <w:rsid w:val="008F77EF"/>
    <w:rsid w:val="00907F0D"/>
    <w:rsid w:val="00951542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64B48"/>
    <w:rsid w:val="00D74E78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A870-FD89-4123-B44A-49B58821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2020-08-03T12:20:00Z</dcterms:created>
  <dcterms:modified xsi:type="dcterms:W3CDTF">2020-08-03T12:20:00Z</dcterms:modified>
</cp:coreProperties>
</file>